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15" w:rsidRPr="00E32815" w:rsidRDefault="00E32815" w:rsidP="00E32815">
      <w:pPr>
        <w:spacing w:line="233" w:lineRule="auto"/>
        <w:ind w:left="980"/>
        <w:rPr>
          <w:rFonts w:ascii="Times New Roman" w:eastAsia="Times New Roman" w:hAnsi="Times New Roman"/>
          <w:b/>
          <w:sz w:val="32"/>
          <w:szCs w:val="32"/>
        </w:rPr>
      </w:pPr>
      <w:r w:rsidRPr="00E32815">
        <w:rPr>
          <w:rFonts w:ascii="Times New Roman" w:eastAsia="Times New Roman" w:hAnsi="Times New Roman" w:cs="Times New Roman"/>
          <w:b/>
          <w:sz w:val="32"/>
          <w:szCs w:val="32"/>
        </w:rPr>
        <w:t>ТЕМА 9 Налог на транспортные средства</w:t>
      </w:r>
      <w:r w:rsidRPr="00E32815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E32815" w:rsidRDefault="00E32815" w:rsidP="00E32815">
      <w:pPr>
        <w:spacing w:line="233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Налоговый учет налога на транспортные средства требует четкого</w:t>
      </w:r>
    </w:p>
    <w:p w:rsidR="00E32815" w:rsidRDefault="00E32815" w:rsidP="00E32815">
      <w:pPr>
        <w:spacing w:line="2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tabs>
          <w:tab w:val="left" w:pos="43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определения налоговых ставок,</w:t>
      </w:r>
      <w:r>
        <w:rPr>
          <w:rFonts w:ascii="Times New Roman" w:eastAsia="Times New Roman" w:hAnsi="Times New Roman"/>
          <w:sz w:val="28"/>
        </w:rPr>
        <w:tab/>
        <w:t>порядка расчета, отражения на счетах БУ и</w:t>
      </w:r>
    </w:p>
    <w:p w:rsidR="00E32815" w:rsidRDefault="00E32815" w:rsidP="00E32815">
      <w:pPr>
        <w:spacing w:line="13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234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подготовки декларации. Согласно ст.490 НК налогоплательщиками являются:</w:t>
      </w:r>
    </w:p>
    <w:p w:rsidR="00E32815" w:rsidRDefault="00E32815" w:rsidP="00E32815">
      <w:pPr>
        <w:spacing w:line="2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физические лица</w:t>
      </w:r>
    </w:p>
    <w:p w:rsidR="00E32815" w:rsidRDefault="00E32815" w:rsidP="00E32815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Юридические лица</w:t>
      </w:r>
    </w:p>
    <w:p w:rsidR="00E32815" w:rsidRDefault="00E32815" w:rsidP="00E32815">
      <w:pPr>
        <w:spacing w:line="1" w:lineRule="exact"/>
        <w:rPr>
          <w:rFonts w:ascii="Times New Roman" w:eastAsia="Times New Roman" w:hAnsi="Times New Roman"/>
          <w:sz w:val="28"/>
        </w:rPr>
      </w:pPr>
    </w:p>
    <w:p w:rsidR="00E32815" w:rsidRDefault="00E32815" w:rsidP="00E32815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лизингополучатель</w:t>
      </w:r>
    </w:p>
    <w:p w:rsidR="00E32815" w:rsidRDefault="00E32815" w:rsidP="00E32815">
      <w:pPr>
        <w:spacing w:line="13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Согласно ст.492 НК налоговые ставки определены по видам транспортных средств</w:t>
      </w:r>
      <w:proofErr w:type="gramStart"/>
      <w:r>
        <w:rPr>
          <w:rFonts w:ascii="Times New Roman" w:eastAsia="Times New Roman" w:hAnsi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</w:rPr>
        <w:t xml:space="preserve"> порядок расчета зависит от МРП и объема двигателя:</w:t>
      </w:r>
    </w:p>
    <w:p w:rsidR="00E32815" w:rsidRDefault="00E32815" w:rsidP="00E32815">
      <w:pPr>
        <w:spacing w:line="15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Объектами налогообложения являются транспортные средства, за исключением прицепов, зарегистрированные и (или) состоящие на учете в Республике Казахстан.</w:t>
      </w:r>
    </w:p>
    <w:p w:rsidR="00E32815" w:rsidRDefault="00E32815" w:rsidP="00E32815">
      <w:pPr>
        <w:spacing w:line="4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являются объектами налогообложения:</w:t>
      </w:r>
    </w:p>
    <w:p w:rsidR="00E32815" w:rsidRDefault="00E32815" w:rsidP="00E32815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карьерные автосамосвалы грузоподъемностью 40 тонн и выше;</w:t>
      </w:r>
    </w:p>
    <w:p w:rsidR="00E32815" w:rsidRDefault="00E32815" w:rsidP="00E32815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специализированные медицинские транспортные средства;</w:t>
      </w:r>
    </w:p>
    <w:p w:rsidR="00E32815" w:rsidRDefault="00E32815" w:rsidP="00E32815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E32815" w:rsidRDefault="00E32815" w:rsidP="00E32815">
      <w:pPr>
        <w:numPr>
          <w:ilvl w:val="0"/>
          <w:numId w:val="2"/>
        </w:numPr>
        <w:tabs>
          <w:tab w:val="left" w:pos="1419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морские суда, зарегистрированные в международном судовом реестре Республики Казахстан;</w:t>
      </w:r>
    </w:p>
    <w:p w:rsidR="00E32815" w:rsidRDefault="00E32815" w:rsidP="00E32815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E32815" w:rsidRDefault="00E32815" w:rsidP="00E32815">
      <w:pPr>
        <w:numPr>
          <w:ilvl w:val="0"/>
          <w:numId w:val="2"/>
        </w:numPr>
        <w:tabs>
          <w:tab w:val="left" w:pos="1282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специальные автомобили, являющиеся объектом обложения налогом на имущество.</w:t>
      </w:r>
    </w:p>
    <w:p w:rsidR="00E32815" w:rsidRDefault="00E32815" w:rsidP="00E32815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Статья 492. Налоговые ставки</w:t>
      </w:r>
    </w:p>
    <w:p w:rsidR="00E32815" w:rsidRDefault="00E32815" w:rsidP="00E32815">
      <w:pPr>
        <w:spacing w:line="13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numPr>
          <w:ilvl w:val="0"/>
          <w:numId w:val="3"/>
        </w:numPr>
        <w:tabs>
          <w:tab w:val="left" w:pos="1318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иное не установлено настоящей статьей, исчисление налога производится по следующим ставкам, установленным в месячных расчетных показателях:</w:t>
      </w:r>
    </w:p>
    <w:p w:rsidR="00E32815" w:rsidRDefault="00E32815" w:rsidP="00E32815">
      <w:pPr>
        <w:spacing w:line="265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480"/>
        <w:gridCol w:w="880"/>
        <w:gridCol w:w="420"/>
        <w:gridCol w:w="920"/>
        <w:gridCol w:w="860"/>
        <w:gridCol w:w="740"/>
        <w:gridCol w:w="3580"/>
      </w:tblGrid>
      <w:tr w:rsidR="00E32815" w:rsidTr="00C40F08">
        <w:trPr>
          <w:trHeight w:val="278"/>
        </w:trPr>
        <w:tc>
          <w:tcPr>
            <w:tcW w:w="15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8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8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Налоговая   ставка   (месячный</w:t>
            </w:r>
            <w:proofErr w:type="gramEnd"/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82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Объект налогообложения</w:t>
            </w: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расчетный показатель)</w:t>
            </w:r>
          </w:p>
        </w:tc>
      </w:tr>
      <w:tr w:rsidR="00E32815" w:rsidTr="00C40F08">
        <w:trPr>
          <w:trHeight w:val="266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right="4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1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3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Легковые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автомобили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следующей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градацией</w:t>
            </w:r>
          </w:p>
        </w:tc>
        <w:tc>
          <w:tcPr>
            <w:tcW w:w="160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  объему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двигателя (куб.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 1 100 включительно</w:t>
            </w: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  1   100   до   1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500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включительно</w:t>
            </w:r>
          </w:p>
        </w:tc>
        <w:tc>
          <w:tcPr>
            <w:tcW w:w="9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  1   500   до   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000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E32815" w:rsidTr="00C40F08">
        <w:trPr>
          <w:trHeight w:val="282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включительно</w:t>
            </w:r>
          </w:p>
        </w:tc>
        <w:tc>
          <w:tcPr>
            <w:tcW w:w="9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  2   000   до   2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500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включительно</w:t>
            </w:r>
          </w:p>
        </w:tc>
        <w:tc>
          <w:tcPr>
            <w:tcW w:w="9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3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  2   500   до   3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000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включительно</w:t>
            </w:r>
          </w:p>
        </w:tc>
        <w:tc>
          <w:tcPr>
            <w:tcW w:w="9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  3   000   до   4</w:t>
            </w:r>
          </w:p>
        </w:tc>
        <w:tc>
          <w:tcPr>
            <w:tcW w:w="7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000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включительно</w:t>
            </w:r>
          </w:p>
        </w:tc>
        <w:tc>
          <w:tcPr>
            <w:tcW w:w="9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6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4 000</w:t>
            </w: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117</w:t>
            </w: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Грузовые,</w:t>
            </w:r>
          </w:p>
        </w:tc>
        <w:tc>
          <w:tcPr>
            <w:tcW w:w="160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специальные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автомобили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</w:t>
            </w:r>
          </w:p>
        </w:tc>
        <w:tc>
          <w:tcPr>
            <w:tcW w:w="2520" w:type="dxa"/>
            <w:gridSpan w:val="3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следующей  градацией</w:t>
            </w:r>
          </w:p>
        </w:tc>
        <w:tc>
          <w:tcPr>
            <w:tcW w:w="35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2815" w:rsidTr="00C40F08">
        <w:trPr>
          <w:trHeight w:val="284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222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грузоподъемности</w:t>
            </w:r>
          </w:p>
        </w:tc>
        <w:tc>
          <w:tcPr>
            <w:tcW w:w="8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162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(без</w:t>
            </w:r>
            <w:proofErr w:type="gramEnd"/>
          </w:p>
        </w:tc>
        <w:tc>
          <w:tcPr>
            <w:tcW w:w="7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учета</w:t>
            </w: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471"/>
        </w:trPr>
        <w:tc>
          <w:tcPr>
            <w:tcW w:w="15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32815" w:rsidRDefault="00E32815" w:rsidP="00E3281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rect id="_x0000_s1026" style="position:absolute;margin-left:480.45pt;margin-top:-24.65pt;width:.95pt;height:1pt;z-index:-251656192;mso-position-horizontal-relative:text;mso-position-vertical-relative:text" o:userdrawn="t" fillcolor="#000001" strokecolor="none"/>
        </w:pict>
      </w:r>
    </w:p>
    <w:p w:rsidR="00E32815" w:rsidRDefault="00E32815" w:rsidP="00E32815">
      <w:pPr>
        <w:spacing w:line="20" w:lineRule="exact"/>
        <w:rPr>
          <w:rFonts w:ascii="Times New Roman" w:eastAsia="Times New Roman" w:hAnsi="Times New Roman"/>
        </w:rPr>
        <w:sectPr w:rsidR="00E32815">
          <w:pgSz w:w="11900" w:h="16838"/>
          <w:pgMar w:top="1143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1220"/>
        <w:gridCol w:w="320"/>
        <w:gridCol w:w="440"/>
        <w:gridCol w:w="280"/>
        <w:gridCol w:w="260"/>
        <w:gridCol w:w="360"/>
        <w:gridCol w:w="240"/>
        <w:gridCol w:w="280"/>
        <w:gridCol w:w="880"/>
        <w:gridCol w:w="2300"/>
        <w:gridCol w:w="1300"/>
      </w:tblGrid>
      <w:tr w:rsidR="00E32815" w:rsidTr="00C40F08">
        <w:trPr>
          <w:trHeight w:val="283"/>
        </w:trPr>
        <w:tc>
          <w:tcPr>
            <w:tcW w:w="15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6"/>
            <w:bookmarkEnd w:id="0"/>
          </w:p>
        </w:tc>
        <w:tc>
          <w:tcPr>
            <w:tcW w:w="122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прицепов):</w:t>
            </w:r>
          </w:p>
        </w:tc>
        <w:tc>
          <w:tcPr>
            <w:tcW w:w="32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80" w:type="dxa"/>
            <w:gridSpan w:val="9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 1 тонны включительно</w:t>
            </w: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2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 1  тонны  до  1,5  тонны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2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включительно</w:t>
            </w: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1,5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тонн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включительно</w:t>
            </w: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6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gridSpan w:val="4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5 тонн</w:t>
            </w: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Тракторы,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самоходные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сельскохозяйственные,</w:t>
            </w:r>
          </w:p>
        </w:tc>
        <w:tc>
          <w:tcPr>
            <w:tcW w:w="1760" w:type="dxa"/>
            <w:gridSpan w:val="4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мелиоративные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дорожно-строительные  машины  и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механизмы,</w:t>
            </w:r>
          </w:p>
        </w:tc>
        <w:tc>
          <w:tcPr>
            <w:tcW w:w="1580" w:type="dxa"/>
            <w:gridSpan w:val="5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специальные</w:t>
            </w: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машины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повышенной</w:t>
            </w:r>
          </w:p>
        </w:tc>
        <w:tc>
          <w:tcPr>
            <w:tcW w:w="1580" w:type="dxa"/>
            <w:gridSpan w:val="5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проходимости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другие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автотранспортные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средства,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предназначенные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для</w:t>
            </w:r>
          </w:p>
        </w:tc>
        <w:tc>
          <w:tcPr>
            <w:tcW w:w="1760" w:type="dxa"/>
            <w:gridSpan w:val="4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движения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автомобильным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дорогам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общего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82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пользования</w:t>
            </w: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3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Автобусы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2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со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следующей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градацией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34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количеству</w:t>
            </w:r>
          </w:p>
        </w:tc>
        <w:tc>
          <w:tcPr>
            <w:tcW w:w="1400" w:type="dxa"/>
            <w:gridSpan w:val="3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посадочных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9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73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мест:</w:t>
            </w:r>
          </w:p>
        </w:tc>
        <w:tc>
          <w:tcPr>
            <w:tcW w:w="3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3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</w:t>
            </w: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420" w:type="dxa"/>
            <w:gridSpan w:val="5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посадочных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включительно</w:t>
            </w: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 12  до  25  посадочных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ст вкл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ючительно</w:t>
            </w: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6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80" w:type="dxa"/>
            <w:gridSpan w:val="9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25 посадочных мест</w:t>
            </w: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Мотоциклы,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мотороллеры,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мотосани</w:t>
            </w: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>аломерныесудасо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следующей  градацией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мощности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двигателя:</w:t>
            </w:r>
          </w:p>
        </w:tc>
        <w:tc>
          <w:tcPr>
            <w:tcW w:w="3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 55 кВт (75 лошадиных сил)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включительно</w:t>
            </w: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свыше  55  кВт  (75  лошадиных</w:t>
            </w:r>
            <w:proofErr w:type="gramEnd"/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сил)</w:t>
            </w:r>
          </w:p>
        </w:tc>
        <w:tc>
          <w:tcPr>
            <w:tcW w:w="3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3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ind w:left="78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Катера,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суда,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буксиры,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баржи,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яхты   со   следующей   градацией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мощности   двигателя  (в   лошадиных</w:t>
            </w:r>
            <w:proofErr w:type="gramEnd"/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9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73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силах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3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8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 160 включительно</w:t>
            </w: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2815" w:rsidTr="00C40F08">
        <w:trPr>
          <w:trHeight w:val="26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80" w:type="dxa"/>
            <w:gridSpan w:val="9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160 до 500 включительно</w:t>
            </w: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500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000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4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включительно</w:t>
            </w: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4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4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1 000</w:t>
            </w: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20" w:type="dxa"/>
            <w:gridSpan w:val="7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Летательные аппараты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 процента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месячного</w:t>
            </w: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расчетного показателя с каждого</w:t>
            </w:r>
          </w:p>
        </w:tc>
      </w:tr>
      <w:tr w:rsidR="00E32815" w:rsidTr="00C40F08">
        <w:trPr>
          <w:trHeight w:val="281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киловатта мощности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gridSpan w:val="6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Железнодорожный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тяговый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 процент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месячного</w:t>
            </w: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подвижной состав, используемый:</w:t>
            </w:r>
          </w:p>
        </w:tc>
        <w:tc>
          <w:tcPr>
            <w:tcW w:w="360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расчетного показателя с каждого</w:t>
            </w: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1040" w:type="dxa"/>
            <w:gridSpan w:val="3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вождения</w:t>
            </w:r>
          </w:p>
        </w:tc>
        <w:tc>
          <w:tcPr>
            <w:tcW w:w="2020" w:type="dxa"/>
            <w:gridSpan w:val="5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поездов  любых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киловатта    общей</w:t>
            </w: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мощности</w:t>
            </w: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280" w:type="dxa"/>
            <w:gridSpan w:val="9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категорий по магистральным путям;</w:t>
            </w:r>
          </w:p>
        </w:tc>
        <w:tc>
          <w:tcPr>
            <w:tcW w:w="360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транспортного средства</w:t>
            </w: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1660" w:type="dxa"/>
            <w:gridSpan w:val="5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производства</w:t>
            </w:r>
          </w:p>
        </w:tc>
        <w:tc>
          <w:tcPr>
            <w:tcW w:w="1400" w:type="dxa"/>
            <w:gridSpan w:val="3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маневровой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</w:t>
            </w: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магистральных,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2815" w:rsidTr="00C40F08">
        <w:trPr>
          <w:trHeight w:val="285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станционных</w:t>
            </w:r>
          </w:p>
        </w:tc>
        <w:tc>
          <w:tcPr>
            <w:tcW w:w="4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20" w:type="dxa"/>
            <w:gridSpan w:val="5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41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подъездных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путях</w:t>
            </w:r>
            <w:proofErr w:type="gramEnd"/>
          </w:p>
        </w:tc>
        <w:tc>
          <w:tcPr>
            <w:tcW w:w="23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426"/>
        </w:trPr>
        <w:tc>
          <w:tcPr>
            <w:tcW w:w="15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41"/>
              <w:jc w:val="right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32815" w:rsidRDefault="00E32815" w:rsidP="00E3281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rect id="_x0000_s1027" style="position:absolute;margin-left:12.6pt;margin-top:-175.75pt;width:.95pt;height:1pt;z-index:-251655168;mso-position-horizontal-relative:text;mso-position-vertical-relative:text" o:userdrawn="t" fillcolor="#000001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28" style="position:absolute;margin-left:480.45pt;margin-top:-175.75pt;width:.95pt;height:1pt;z-index:-251654144;mso-position-horizontal-relative:text;mso-position-vertical-relative:text" o:userdrawn="t" fillcolor="#000001" strokecolor="none"/>
        </w:pict>
      </w:r>
      <w:r>
        <w:rPr>
          <w:rFonts w:ascii="Times New Roman" w:eastAsia="Times New Roman" w:hAnsi="Times New Roman"/>
          <w:sz w:val="24"/>
        </w:rPr>
        <w:pict>
          <v:rect id="_x0000_s1029" style="position:absolute;margin-left:480.45pt;margin-top:-22.35pt;width:.95pt;height:.95pt;z-index:-251653120;mso-position-horizontal-relative:text;mso-position-vertical-relative:text" o:userdrawn="t" fillcolor="#000001" strokecolor="none"/>
        </w:pict>
      </w:r>
    </w:p>
    <w:p w:rsidR="00E32815" w:rsidRDefault="00E32815" w:rsidP="00E32815">
      <w:pPr>
        <w:spacing w:line="20" w:lineRule="exact"/>
        <w:rPr>
          <w:rFonts w:ascii="Times New Roman" w:eastAsia="Times New Roman" w:hAnsi="Times New Roman"/>
        </w:rPr>
        <w:sectPr w:rsidR="00E32815">
          <w:pgSz w:w="11900" w:h="16838"/>
          <w:pgMar w:top="1112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380"/>
        <w:gridCol w:w="440"/>
        <w:gridCol w:w="1280"/>
        <w:gridCol w:w="1080"/>
        <w:gridCol w:w="960"/>
        <w:gridCol w:w="520"/>
        <w:gridCol w:w="1360"/>
        <w:gridCol w:w="1520"/>
        <w:gridCol w:w="720"/>
      </w:tblGrid>
      <w:tr w:rsidR="00E32815" w:rsidTr="00C40F08">
        <w:trPr>
          <w:trHeight w:val="278"/>
        </w:trPr>
        <w:tc>
          <w:tcPr>
            <w:tcW w:w="112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7"/>
            <w:bookmarkEnd w:id="1"/>
          </w:p>
        </w:tc>
        <w:tc>
          <w:tcPr>
            <w:tcW w:w="38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5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узкой и (или) широкой колеи; на путях</w:t>
            </w:r>
          </w:p>
        </w:tc>
        <w:tc>
          <w:tcPr>
            <w:tcW w:w="136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промышленного</w:t>
            </w:r>
          </w:p>
        </w:tc>
        <w:tc>
          <w:tcPr>
            <w:tcW w:w="2560" w:type="dxa"/>
            <w:gridSpan w:val="3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железнодорожного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5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транспорта   и   не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выходящий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на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81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4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магистральные и станционные пути</w:t>
            </w: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1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Моторвагонный</w:t>
            </w:r>
            <w:proofErr w:type="spellEnd"/>
          </w:p>
        </w:tc>
        <w:tc>
          <w:tcPr>
            <w:tcW w:w="148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подвижной</w:t>
            </w:r>
          </w:p>
        </w:tc>
        <w:tc>
          <w:tcPr>
            <w:tcW w:w="3600" w:type="dxa"/>
            <w:gridSpan w:val="3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 процент от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месячного</w:t>
            </w:r>
            <w:proofErr w:type="gramEnd"/>
          </w:p>
        </w:tc>
      </w:tr>
      <w:tr w:rsidR="00E32815" w:rsidTr="00C40F08">
        <w:trPr>
          <w:trHeight w:val="276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5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состав, используемый для организации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расчетного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показателя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</w:tr>
      <w:tr w:rsidR="00E32815" w:rsidTr="00C40F08">
        <w:trPr>
          <w:trHeight w:val="276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перевозок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пассажиров</w:t>
            </w:r>
          </w:p>
        </w:tc>
        <w:tc>
          <w:tcPr>
            <w:tcW w:w="5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каждого</w:t>
            </w:r>
          </w:p>
        </w:tc>
        <w:tc>
          <w:tcPr>
            <w:tcW w:w="224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киловаттаобщей</w:t>
            </w:r>
            <w:proofErr w:type="spellEnd"/>
          </w:p>
        </w:tc>
      </w:tr>
      <w:tr w:rsidR="00E32815" w:rsidTr="00C40F08">
        <w:trPr>
          <w:trHeight w:val="276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5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магистральным  и  станционным  путям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мощности</w:t>
            </w:r>
          </w:p>
        </w:tc>
        <w:tc>
          <w:tcPr>
            <w:tcW w:w="224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транспортного</w:t>
            </w:r>
          </w:p>
        </w:tc>
      </w:tr>
      <w:tr w:rsidR="00E32815" w:rsidTr="00C40F08">
        <w:trPr>
          <w:trHeight w:val="276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5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узкой   и   широкой   колеи,   а   также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средства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76"/>
        </w:trPr>
        <w:tc>
          <w:tcPr>
            <w:tcW w:w="11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транспортные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средства</w:t>
            </w:r>
          </w:p>
        </w:tc>
        <w:tc>
          <w:tcPr>
            <w:tcW w:w="148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городского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81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рельсового транспорта</w:t>
            </w:r>
          </w:p>
        </w:tc>
        <w:tc>
          <w:tcPr>
            <w:tcW w:w="9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537"/>
        </w:trPr>
        <w:tc>
          <w:tcPr>
            <w:tcW w:w="11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легковых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автомобилей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объемом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двигателя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</w:t>
            </w:r>
          </w:p>
        </w:tc>
      </w:tr>
    </w:tbl>
    <w:p w:rsidR="00E32815" w:rsidRDefault="00E32815" w:rsidP="00E32815">
      <w:pPr>
        <w:spacing w:line="12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237" w:lineRule="auto"/>
        <w:ind w:left="260" w:right="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3000 кубических сантиметров, произведенных (изготовленных или собранных) в Республике Казахстан после 31 декабря 2013 года или ввезенных на территорию Республики Казахстан после 31 декабря 2013 года, исчисление налога производится по следующим ставкам, установленным в месячных расчетных показателях:</w:t>
      </w:r>
    </w:p>
    <w:p w:rsidR="00E32815" w:rsidRDefault="00E32815" w:rsidP="00E32815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5900"/>
        <w:gridCol w:w="2500"/>
      </w:tblGrid>
      <w:tr w:rsidR="00E32815" w:rsidTr="00C40F08">
        <w:trPr>
          <w:trHeight w:val="276"/>
        </w:trPr>
        <w:tc>
          <w:tcPr>
            <w:tcW w:w="9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w w:val="97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97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7"/>
                <w:sz w:val="24"/>
              </w:rPr>
              <w:t>п</w:t>
            </w:r>
            <w:proofErr w:type="spellEnd"/>
          </w:p>
        </w:tc>
        <w:tc>
          <w:tcPr>
            <w:tcW w:w="59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Объект налогообложения</w:t>
            </w:r>
          </w:p>
        </w:tc>
        <w:tc>
          <w:tcPr>
            <w:tcW w:w="25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Налоговая ставка</w:t>
            </w:r>
          </w:p>
        </w:tc>
      </w:tr>
      <w:tr w:rsidR="00E32815" w:rsidTr="00C40F08">
        <w:trPr>
          <w:trHeight w:val="276"/>
        </w:trPr>
        <w:tc>
          <w:tcPr>
            <w:tcW w:w="9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(месячный расчетный</w:t>
            </w:r>
            <w:proofErr w:type="gramEnd"/>
          </w:p>
        </w:tc>
      </w:tr>
      <w:tr w:rsidR="00E32815" w:rsidTr="00C40F08">
        <w:trPr>
          <w:trHeight w:val="281"/>
        </w:trPr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показатель)</w:t>
            </w:r>
          </w:p>
        </w:tc>
      </w:tr>
      <w:tr w:rsidR="00E32815" w:rsidTr="00C40F08">
        <w:trPr>
          <w:trHeight w:val="266"/>
        </w:trPr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right="27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E32815" w:rsidTr="00C40F08">
        <w:trPr>
          <w:trHeight w:val="261"/>
        </w:trPr>
        <w:tc>
          <w:tcPr>
            <w:tcW w:w="9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0" w:lineRule="exact"/>
              <w:ind w:left="9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Легковые автомобили со следующей градацией</w:t>
            </w:r>
          </w:p>
        </w:tc>
        <w:tc>
          <w:tcPr>
            <w:tcW w:w="25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815" w:rsidTr="00C40F08">
        <w:trPr>
          <w:trHeight w:val="281"/>
        </w:trPr>
        <w:tc>
          <w:tcPr>
            <w:tcW w:w="9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 объему двигателя (куб.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815" w:rsidTr="00C40F08">
        <w:trPr>
          <w:trHeight w:val="266"/>
        </w:trPr>
        <w:tc>
          <w:tcPr>
            <w:tcW w:w="9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3 000 до 3 200 включительно</w:t>
            </w: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</w:tr>
      <w:tr w:rsidR="00E32815" w:rsidTr="00C40F08">
        <w:trPr>
          <w:trHeight w:val="268"/>
        </w:trPr>
        <w:tc>
          <w:tcPr>
            <w:tcW w:w="9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3 200 до 3 500 включительно</w:t>
            </w: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</w:t>
            </w:r>
          </w:p>
        </w:tc>
      </w:tr>
      <w:tr w:rsidR="00E32815" w:rsidTr="00C40F08">
        <w:trPr>
          <w:trHeight w:val="266"/>
        </w:trPr>
        <w:tc>
          <w:tcPr>
            <w:tcW w:w="9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3 500 до 4 000 включительно</w:t>
            </w: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66</w:t>
            </w:r>
          </w:p>
        </w:tc>
      </w:tr>
      <w:tr w:rsidR="00E32815" w:rsidTr="00C40F08">
        <w:trPr>
          <w:trHeight w:val="266"/>
        </w:trPr>
        <w:tc>
          <w:tcPr>
            <w:tcW w:w="9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4 000 до 5 000 включительно</w:t>
            </w: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130</w:t>
            </w:r>
          </w:p>
        </w:tc>
      </w:tr>
      <w:tr w:rsidR="00E32815" w:rsidTr="00C40F08">
        <w:trPr>
          <w:trHeight w:val="266"/>
        </w:trPr>
        <w:tc>
          <w:tcPr>
            <w:tcW w:w="9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9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свыше 5 000</w:t>
            </w:r>
          </w:p>
        </w:tc>
        <w:tc>
          <w:tcPr>
            <w:tcW w:w="25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E32815" w:rsidRDefault="00E32815" w:rsidP="00C40F08">
            <w:pPr>
              <w:spacing w:line="264" w:lineRule="exac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</w:t>
            </w:r>
          </w:p>
        </w:tc>
      </w:tr>
    </w:tbl>
    <w:p w:rsidR="00E32815" w:rsidRDefault="00E32815" w:rsidP="00E32815">
      <w:pPr>
        <w:spacing w:line="278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234" w:lineRule="auto"/>
        <w:ind w:left="260" w:right="58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ст. 496 юридические лица представляют в налоговые органы по месту регистрации объектов </w:t>
      </w:r>
      <w:proofErr w:type="gramStart"/>
      <w:r>
        <w:rPr>
          <w:rFonts w:ascii="Times New Roman" w:eastAsia="Times New Roman" w:hAnsi="Times New Roman"/>
          <w:sz w:val="24"/>
        </w:rPr>
        <w:t>налогообложения</w:t>
      </w:r>
      <w:proofErr w:type="gramEnd"/>
      <w:r>
        <w:rPr>
          <w:rFonts w:ascii="Times New Roman" w:eastAsia="Times New Roman" w:hAnsi="Times New Roman"/>
          <w:sz w:val="24"/>
        </w:rPr>
        <w:t xml:space="preserve"> следующие виды отчетности:</w:t>
      </w:r>
    </w:p>
    <w:p w:rsidR="00E32815" w:rsidRDefault="00E32815" w:rsidP="00E32815">
      <w:pPr>
        <w:spacing w:line="14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234" w:lineRule="auto"/>
        <w:ind w:left="260" w:right="58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Расчет текущих платежей по налогу на транспортные средства не позднее 5 июля текущего налогового периода</w:t>
      </w:r>
    </w:p>
    <w:p w:rsidR="00E32815" w:rsidRDefault="00E32815" w:rsidP="00E32815">
      <w:pPr>
        <w:spacing w:line="2" w:lineRule="exact"/>
        <w:rPr>
          <w:rFonts w:ascii="Times New Roman" w:eastAsia="Times New Roman" w:hAnsi="Times New Roman"/>
        </w:rPr>
      </w:pPr>
    </w:p>
    <w:p w:rsidR="00E32815" w:rsidRDefault="00E32815" w:rsidP="00E3281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Налоговый период  - календарный год с 1 января по 31 декабря (ст. 495</w:t>
      </w:r>
      <w:proofErr w:type="gramStart"/>
      <w:r>
        <w:rPr>
          <w:rFonts w:ascii="Times New Roman" w:eastAsia="Times New Roman" w:hAnsi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E32815" w:rsidRDefault="00E32815" w:rsidP="00E3281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Декларация - не позднее 31 марта года, следующего за </w:t>
      </w:r>
      <w:proofErr w:type="gramStart"/>
      <w:r>
        <w:rPr>
          <w:rFonts w:ascii="Times New Roman" w:eastAsia="Times New Roman" w:hAnsi="Times New Roman"/>
          <w:sz w:val="24"/>
        </w:rPr>
        <w:t>отчетным</w:t>
      </w:r>
      <w:proofErr w:type="gramEnd"/>
    </w:p>
    <w:sectPr w:rsidR="00E32815" w:rsidSect="00E32815">
      <w:pgSz w:w="11900" w:h="16838"/>
      <w:pgMar w:top="1112" w:right="266" w:bottom="419" w:left="144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7724C67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D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2815"/>
    <w:rsid w:val="00E3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1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2021-01-21T17:44:00Z</dcterms:created>
  <dcterms:modified xsi:type="dcterms:W3CDTF">2021-01-21T17:46:00Z</dcterms:modified>
</cp:coreProperties>
</file>